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5146A" w:rsidRPr="00247B54" w:rsidTr="00551030">
        <w:tc>
          <w:tcPr>
            <w:tcW w:w="9923" w:type="dxa"/>
          </w:tcPr>
          <w:p w:rsidR="00C5146A" w:rsidRPr="00551030" w:rsidRDefault="00EB6F08" w:rsidP="00551030">
            <w:pPr>
              <w:ind w:left="4536"/>
              <w:outlineLvl w:val="0"/>
            </w:pPr>
            <w:r w:rsidRPr="00EB6F08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05pt">
                  <v:imagedata r:id="rId10" o:title=""/>
                </v:shape>
              </w:pict>
            </w:r>
          </w:p>
          <w:p w:rsidR="00C5146A" w:rsidRPr="00551030" w:rsidRDefault="00C5146A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5146A" w:rsidRPr="00551030" w:rsidRDefault="00C5146A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5146A" w:rsidRPr="00551030" w:rsidRDefault="00C5146A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5146A" w:rsidRPr="00551030" w:rsidRDefault="00C5146A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5146A" w:rsidRPr="00551030" w:rsidRDefault="00C5146A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5146A" w:rsidRPr="00E87E50" w:rsidRDefault="00C5146A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33620">
              <w:rPr>
                <w:u w:val="single"/>
              </w:rPr>
              <w:t>12.03.2014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33620">
              <w:rPr>
                <w:u w:val="single"/>
              </w:rPr>
              <w:t>1981</w:t>
            </w:r>
            <w:r w:rsidRPr="00551030">
              <w:rPr>
                <w:u w:val="single"/>
              </w:rPr>
              <w:tab/>
            </w:r>
          </w:p>
          <w:p w:rsidR="00C5146A" w:rsidRPr="00E87E50" w:rsidRDefault="00C5146A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946"/>
      </w:tblGrid>
      <w:tr w:rsidR="00C76793" w:rsidRPr="00D44ABD" w:rsidTr="00C5146A">
        <w:trPr>
          <w:trHeight w:val="583"/>
        </w:trPr>
        <w:tc>
          <w:tcPr>
            <w:tcW w:w="6946" w:type="dxa"/>
          </w:tcPr>
          <w:p w:rsidR="00C76793" w:rsidRPr="00D44ABD" w:rsidRDefault="003C5139" w:rsidP="00C5146A">
            <w:pPr>
              <w:suppressAutoHyphens/>
              <w:jc w:val="both"/>
              <w:rPr>
                <w:szCs w:val="26"/>
              </w:rPr>
            </w:pPr>
            <w:r w:rsidRPr="00D44ABD">
              <w:rPr>
                <w:szCs w:val="26"/>
              </w:rPr>
              <w:t xml:space="preserve">Об утверждении проекта межевания застроенной территории </w:t>
            </w:r>
            <w:r w:rsidRPr="00D44ABD">
              <w:t>в границах улиц Титова, Серафимовича, пер. 1-го Серафимовича в границах проекта планировки центральной части Ленинского района</w:t>
            </w:r>
          </w:p>
        </w:tc>
      </w:tr>
    </w:tbl>
    <w:p w:rsidR="00C76793" w:rsidRPr="00D44ABD" w:rsidRDefault="00C76793" w:rsidP="00C76793">
      <w:pPr>
        <w:tabs>
          <w:tab w:val="left" w:pos="360"/>
        </w:tabs>
        <w:contextualSpacing/>
        <w:rPr>
          <w:szCs w:val="26"/>
        </w:rPr>
      </w:pPr>
    </w:p>
    <w:p w:rsidR="00C76793" w:rsidRPr="00D44ABD" w:rsidRDefault="00C76793" w:rsidP="00C76793">
      <w:pPr>
        <w:tabs>
          <w:tab w:val="left" w:pos="360"/>
        </w:tabs>
        <w:contextualSpacing/>
        <w:rPr>
          <w:szCs w:val="26"/>
        </w:rPr>
      </w:pPr>
    </w:p>
    <w:p w:rsidR="003C5139" w:rsidRPr="00D44ABD" w:rsidRDefault="003C5139" w:rsidP="003C5139">
      <w:pPr>
        <w:pStyle w:val="S"/>
        <w:rPr>
          <w:szCs w:val="26"/>
        </w:rPr>
      </w:pPr>
      <w:r w:rsidRPr="00D44ABD">
        <w:rPr>
          <w:szCs w:val="26"/>
        </w:rPr>
        <w:t>В целях выделения элементов планировочной структуры, установления п</w:t>
      </w:r>
      <w:r w:rsidRPr="00D44ABD">
        <w:rPr>
          <w:szCs w:val="26"/>
        </w:rPr>
        <w:t>а</w:t>
      </w:r>
      <w:r w:rsidRPr="00D44ABD">
        <w:rPr>
          <w:szCs w:val="26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D44ABD">
        <w:rPr>
          <w:szCs w:val="26"/>
        </w:rPr>
        <w:t>и</w:t>
      </w:r>
      <w:r w:rsidRPr="00D44ABD">
        <w:rPr>
          <w:szCs w:val="26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D44ABD">
        <w:rPr>
          <w:szCs w:val="26"/>
        </w:rPr>
        <w:t>а</w:t>
      </w:r>
      <w:r w:rsidRPr="00D44ABD">
        <w:rPr>
          <w:szCs w:val="26"/>
        </w:rPr>
        <w:t>нировке территории города Новосибирска», постановлением мэрии города Новосибирска от 22.10.2013 № 10009 «Об утверждении проекта планировки це</w:t>
      </w:r>
      <w:r w:rsidRPr="00D44ABD">
        <w:rPr>
          <w:szCs w:val="26"/>
        </w:rPr>
        <w:t>н</w:t>
      </w:r>
      <w:r w:rsidRPr="00D44ABD">
        <w:rPr>
          <w:szCs w:val="26"/>
        </w:rPr>
        <w:t>тральной части Ленинского района»</w:t>
      </w:r>
    </w:p>
    <w:p w:rsidR="003C5139" w:rsidRPr="00D44ABD" w:rsidRDefault="003C5139" w:rsidP="003C5139">
      <w:pPr>
        <w:pStyle w:val="S"/>
        <w:ind w:firstLine="0"/>
        <w:rPr>
          <w:szCs w:val="26"/>
        </w:rPr>
      </w:pPr>
      <w:r w:rsidRPr="00D44ABD">
        <w:rPr>
          <w:szCs w:val="26"/>
        </w:rPr>
        <w:t>ПОСТАНОВЛЯЮ:</w:t>
      </w:r>
    </w:p>
    <w:p w:rsidR="003C5139" w:rsidRPr="00D44ABD" w:rsidRDefault="003C5139" w:rsidP="003C5139">
      <w:pPr>
        <w:pStyle w:val="S"/>
        <w:rPr>
          <w:szCs w:val="26"/>
        </w:rPr>
      </w:pPr>
      <w:r w:rsidRPr="00D44ABD">
        <w:rPr>
          <w:szCs w:val="26"/>
        </w:rPr>
        <w:t xml:space="preserve">1. Утвердить проект межевания застроенной территории </w:t>
      </w:r>
      <w:r w:rsidRPr="00D44ABD">
        <w:t>в границах улиц Титова, Серафимовича, пер. 1-го Серафимовича в границах проекта планировки центральной части Ленинского района</w:t>
      </w:r>
      <w:r w:rsidRPr="00D44ABD">
        <w:rPr>
          <w:szCs w:val="26"/>
        </w:rPr>
        <w:t xml:space="preserve"> (приложение).</w:t>
      </w:r>
    </w:p>
    <w:p w:rsidR="003C5139" w:rsidRPr="00D44ABD" w:rsidRDefault="003C5139" w:rsidP="003C5139">
      <w:pPr>
        <w:pStyle w:val="S"/>
        <w:rPr>
          <w:szCs w:val="26"/>
        </w:rPr>
      </w:pPr>
      <w:r w:rsidRPr="00D44ABD">
        <w:rPr>
          <w:szCs w:val="26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3C5139" w:rsidRPr="00D44ABD" w:rsidRDefault="003C5139" w:rsidP="003C5139">
      <w:pPr>
        <w:pStyle w:val="S"/>
        <w:rPr>
          <w:szCs w:val="26"/>
        </w:rPr>
      </w:pPr>
      <w:r w:rsidRPr="00D44ABD">
        <w:rPr>
          <w:szCs w:val="26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C76793" w:rsidRPr="00D44ABD" w:rsidRDefault="003C5139" w:rsidP="00C76793">
      <w:pPr>
        <w:pStyle w:val="S"/>
        <w:rPr>
          <w:szCs w:val="26"/>
        </w:rPr>
      </w:pPr>
      <w:r w:rsidRPr="00D44ABD">
        <w:rPr>
          <w:szCs w:val="26"/>
        </w:rPr>
        <w:t>4.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9923" w:type="dxa"/>
        <w:tblInd w:w="108" w:type="dxa"/>
        <w:tblLayout w:type="fixed"/>
        <w:tblLook w:val="0000"/>
      </w:tblPr>
      <w:tblGrid>
        <w:gridCol w:w="6804"/>
        <w:gridCol w:w="3119"/>
      </w:tblGrid>
      <w:tr w:rsidR="00C76793" w:rsidRPr="00D37C7D" w:rsidTr="00F31519">
        <w:trPr>
          <w:trHeight w:val="567"/>
        </w:trPr>
        <w:tc>
          <w:tcPr>
            <w:tcW w:w="6804" w:type="dxa"/>
          </w:tcPr>
          <w:p w:rsidR="00C61F74" w:rsidRDefault="00C61F74" w:rsidP="00D37C7D">
            <w:pPr>
              <w:pStyle w:val="S"/>
              <w:ind w:hanging="108"/>
              <w:rPr>
                <w:szCs w:val="26"/>
              </w:rPr>
            </w:pPr>
          </w:p>
          <w:p w:rsidR="00C61F74" w:rsidRDefault="00C61F74" w:rsidP="00D37C7D">
            <w:pPr>
              <w:pStyle w:val="S"/>
              <w:ind w:hanging="108"/>
              <w:rPr>
                <w:szCs w:val="26"/>
              </w:rPr>
            </w:pPr>
          </w:p>
          <w:p w:rsidR="00C76793" w:rsidRDefault="00D37C7D" w:rsidP="00D37C7D">
            <w:pPr>
              <w:pStyle w:val="S"/>
              <w:ind w:hanging="108"/>
              <w:rPr>
                <w:szCs w:val="26"/>
              </w:rPr>
            </w:pPr>
            <w:r>
              <w:rPr>
                <w:szCs w:val="26"/>
              </w:rPr>
              <w:t xml:space="preserve">Исполняющий обязанности </w:t>
            </w:r>
          </w:p>
          <w:p w:rsidR="00D37C7D" w:rsidRPr="00D44ABD" w:rsidRDefault="00C61F74" w:rsidP="00D37C7D">
            <w:pPr>
              <w:pStyle w:val="S"/>
              <w:ind w:hanging="108"/>
              <w:rPr>
                <w:szCs w:val="26"/>
              </w:rPr>
            </w:pPr>
            <w:r>
              <w:rPr>
                <w:szCs w:val="26"/>
              </w:rPr>
              <w:t>м</w:t>
            </w:r>
            <w:r w:rsidR="00D37C7D">
              <w:rPr>
                <w:szCs w:val="26"/>
              </w:rPr>
              <w:t>эра города Новосибирска</w:t>
            </w:r>
          </w:p>
        </w:tc>
        <w:tc>
          <w:tcPr>
            <w:tcW w:w="3119" w:type="dxa"/>
            <w:vAlign w:val="bottom"/>
          </w:tcPr>
          <w:p w:rsidR="00C76793" w:rsidRPr="00D44ABD" w:rsidRDefault="00C61F74" w:rsidP="00C61F74">
            <w:pPr>
              <w:pStyle w:val="S"/>
              <w:ind w:hanging="108"/>
              <w:jc w:val="right"/>
              <w:rPr>
                <w:szCs w:val="26"/>
              </w:rPr>
            </w:pPr>
            <w:r>
              <w:rPr>
                <w:szCs w:val="26"/>
              </w:rPr>
              <w:t>В. М. Знатков</w:t>
            </w:r>
          </w:p>
        </w:tc>
      </w:tr>
    </w:tbl>
    <w:p w:rsidR="00C76793" w:rsidRPr="00D44ABD" w:rsidRDefault="00C76793" w:rsidP="00C76793">
      <w:pPr>
        <w:rPr>
          <w:szCs w:val="26"/>
        </w:rPr>
      </w:pPr>
    </w:p>
    <w:p w:rsidR="005F4654" w:rsidRPr="00D44ABD" w:rsidRDefault="005F4654" w:rsidP="00C76793">
      <w:pPr>
        <w:rPr>
          <w:szCs w:val="26"/>
        </w:rPr>
      </w:pPr>
    </w:p>
    <w:p w:rsidR="00ED6A70" w:rsidRPr="00D44ABD" w:rsidRDefault="00ED6A70" w:rsidP="00C76793">
      <w:pPr>
        <w:rPr>
          <w:szCs w:val="26"/>
        </w:rPr>
      </w:pPr>
    </w:p>
    <w:tbl>
      <w:tblPr>
        <w:tblW w:w="0" w:type="auto"/>
        <w:tblLayout w:type="fixed"/>
        <w:tblLook w:val="0000"/>
      </w:tblPr>
      <w:tblGrid>
        <w:gridCol w:w="3936"/>
      </w:tblGrid>
      <w:tr w:rsidR="00C76793" w:rsidRPr="00D44ABD" w:rsidTr="00F31519">
        <w:trPr>
          <w:trHeight w:val="1293"/>
        </w:trPr>
        <w:tc>
          <w:tcPr>
            <w:tcW w:w="3936" w:type="dxa"/>
          </w:tcPr>
          <w:p w:rsidR="00C76793" w:rsidRPr="00D44ABD" w:rsidRDefault="00D44ABD" w:rsidP="00F31519">
            <w:pPr>
              <w:pStyle w:val="1"/>
              <w:widowControl/>
              <w:suppressAutoHyphens/>
              <w:spacing w:before="480" w:line="240" w:lineRule="atLeast"/>
              <w:rPr>
                <w:sz w:val="24"/>
                <w:szCs w:val="24"/>
              </w:rPr>
            </w:pPr>
            <w:r w:rsidRPr="00D44ABD">
              <w:rPr>
                <w:sz w:val="24"/>
                <w:szCs w:val="24"/>
              </w:rPr>
              <w:t>Кучинская</w:t>
            </w:r>
          </w:p>
          <w:p w:rsidR="00C76793" w:rsidRPr="00D44ABD" w:rsidRDefault="00C76793" w:rsidP="00F31519">
            <w:pPr>
              <w:widowControl/>
              <w:suppressAutoHyphens/>
              <w:spacing w:line="240" w:lineRule="atLeast"/>
              <w:rPr>
                <w:sz w:val="24"/>
                <w:szCs w:val="24"/>
              </w:rPr>
            </w:pPr>
            <w:r w:rsidRPr="00D44ABD">
              <w:rPr>
                <w:sz w:val="24"/>
                <w:szCs w:val="24"/>
              </w:rPr>
              <w:t>2275</w:t>
            </w:r>
            <w:r w:rsidR="00D44ABD" w:rsidRPr="00D44ABD">
              <w:rPr>
                <w:sz w:val="24"/>
                <w:szCs w:val="24"/>
              </w:rPr>
              <w:t>337</w:t>
            </w:r>
          </w:p>
          <w:p w:rsidR="00C76793" w:rsidRPr="00D44ABD" w:rsidRDefault="00C76793" w:rsidP="00F31519">
            <w:pPr>
              <w:widowControl/>
              <w:suppressAutoHyphens/>
              <w:spacing w:line="240" w:lineRule="atLeast"/>
              <w:rPr>
                <w:sz w:val="32"/>
              </w:rPr>
            </w:pPr>
            <w:r w:rsidRPr="00D44ABD">
              <w:t>ГУАиГ</w:t>
            </w:r>
          </w:p>
        </w:tc>
      </w:tr>
    </w:tbl>
    <w:p w:rsidR="00154D60" w:rsidRPr="00D44ABD" w:rsidRDefault="00154D60" w:rsidP="00C76793">
      <w:pPr>
        <w:tabs>
          <w:tab w:val="left" w:pos="6379"/>
        </w:tabs>
        <w:jc w:val="center"/>
        <w:rPr>
          <w:szCs w:val="26"/>
        </w:rPr>
        <w:sectPr w:rsidR="00154D60" w:rsidRPr="00D44ABD" w:rsidSect="00C5146A">
          <w:headerReference w:type="even" r:id="rId11"/>
          <w:headerReference w:type="default" r:id="rId12"/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tbl>
      <w:tblPr>
        <w:tblStyle w:val="af"/>
        <w:tblW w:w="0" w:type="auto"/>
        <w:tblInd w:w="6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6"/>
      </w:tblGrid>
      <w:tr w:rsidR="00C5146A" w:rsidTr="00174740">
        <w:tc>
          <w:tcPr>
            <w:tcW w:w="10137" w:type="dxa"/>
          </w:tcPr>
          <w:p w:rsidR="00C5146A" w:rsidRDefault="00174740" w:rsidP="00154D60">
            <w:pPr>
              <w:widowControl/>
              <w:rPr>
                <w:szCs w:val="26"/>
              </w:rPr>
            </w:pPr>
            <w:r w:rsidRPr="00D44ABD">
              <w:rPr>
                <w:szCs w:val="26"/>
              </w:rPr>
              <w:lastRenderedPageBreak/>
              <w:t>Приложение</w:t>
            </w:r>
          </w:p>
          <w:p w:rsidR="00174740" w:rsidRDefault="00174740" w:rsidP="00154D60">
            <w:pPr>
              <w:widowControl/>
              <w:rPr>
                <w:szCs w:val="26"/>
              </w:rPr>
            </w:pPr>
            <w:r w:rsidRPr="00D44ABD">
              <w:rPr>
                <w:szCs w:val="26"/>
              </w:rPr>
              <w:t>УТВЕРЖДЕНО</w:t>
            </w:r>
          </w:p>
          <w:p w:rsidR="00174740" w:rsidRDefault="00174740" w:rsidP="00154D60">
            <w:pPr>
              <w:widowControl/>
              <w:rPr>
                <w:szCs w:val="26"/>
              </w:rPr>
            </w:pPr>
            <w:r w:rsidRPr="00D44ABD">
              <w:rPr>
                <w:szCs w:val="26"/>
              </w:rPr>
              <w:t>постановлением мэрии</w:t>
            </w:r>
          </w:p>
          <w:p w:rsidR="00174740" w:rsidRDefault="00174740" w:rsidP="00154D60">
            <w:pPr>
              <w:widowControl/>
              <w:rPr>
                <w:szCs w:val="26"/>
              </w:rPr>
            </w:pPr>
            <w:r w:rsidRPr="00D44ABD">
              <w:rPr>
                <w:szCs w:val="26"/>
              </w:rPr>
              <w:t>города Новосибирска</w:t>
            </w:r>
          </w:p>
          <w:p w:rsidR="00174740" w:rsidRDefault="00174740" w:rsidP="00C33620">
            <w:pPr>
              <w:widowControl/>
              <w:rPr>
                <w:szCs w:val="26"/>
              </w:rPr>
            </w:pPr>
            <w:r>
              <w:rPr>
                <w:szCs w:val="26"/>
              </w:rPr>
              <w:t xml:space="preserve">от </w:t>
            </w:r>
            <w:r w:rsidR="00C33620" w:rsidRPr="00C33620">
              <w:rPr>
                <w:szCs w:val="26"/>
                <w:u w:val="single"/>
              </w:rPr>
              <w:t>12.03.2014</w:t>
            </w:r>
            <w:r w:rsidRPr="00D44ABD">
              <w:rPr>
                <w:szCs w:val="26"/>
              </w:rPr>
              <w:t xml:space="preserve"> № </w:t>
            </w:r>
            <w:r w:rsidR="00C33620" w:rsidRPr="00C33620">
              <w:rPr>
                <w:szCs w:val="26"/>
                <w:u w:val="single"/>
              </w:rPr>
              <w:t>1981</w:t>
            </w:r>
          </w:p>
        </w:tc>
      </w:tr>
    </w:tbl>
    <w:p w:rsidR="00154D60" w:rsidRPr="00D44ABD" w:rsidRDefault="00154D60" w:rsidP="00174740">
      <w:pPr>
        <w:pStyle w:val="2"/>
        <w:keepNext w:val="0"/>
        <w:widowControl/>
        <w:spacing w:after="0"/>
        <w:rPr>
          <w:szCs w:val="26"/>
        </w:rPr>
      </w:pPr>
      <w:r w:rsidRPr="00D44ABD">
        <w:rPr>
          <w:szCs w:val="26"/>
        </w:rPr>
        <w:t>ПРОЕКТ</w:t>
      </w:r>
    </w:p>
    <w:p w:rsidR="00154D60" w:rsidRPr="00D44ABD" w:rsidRDefault="00154D60" w:rsidP="00174740">
      <w:pPr>
        <w:ind w:right="141"/>
        <w:jc w:val="center"/>
      </w:pPr>
      <w:r w:rsidRPr="00D44ABD">
        <w:rPr>
          <w:szCs w:val="26"/>
        </w:rPr>
        <w:t xml:space="preserve">межевания застроенной территории </w:t>
      </w:r>
      <w:r w:rsidRPr="00D44ABD">
        <w:t xml:space="preserve">в границах улиц Титова, Серафимовича, </w:t>
      </w:r>
    </w:p>
    <w:p w:rsidR="00174740" w:rsidRDefault="00154D60" w:rsidP="00174740">
      <w:pPr>
        <w:ind w:right="141"/>
        <w:jc w:val="center"/>
      </w:pPr>
      <w:r w:rsidRPr="00D44ABD">
        <w:t xml:space="preserve">пер. 1-го Серафимовича в границах проекта планировки </w:t>
      </w:r>
    </w:p>
    <w:p w:rsidR="00154D60" w:rsidRPr="00D44ABD" w:rsidRDefault="00154D60" w:rsidP="00174740">
      <w:pPr>
        <w:ind w:right="141"/>
        <w:jc w:val="center"/>
      </w:pPr>
      <w:r w:rsidRPr="00D44ABD">
        <w:t>центральной части Ленинского района</w:t>
      </w:r>
    </w:p>
    <w:p w:rsidR="00154D60" w:rsidRPr="00D44ABD" w:rsidRDefault="00154D60" w:rsidP="00154D60">
      <w:pPr>
        <w:ind w:right="141"/>
        <w:jc w:val="center"/>
        <w:rPr>
          <w:szCs w:val="26"/>
        </w:rPr>
      </w:pPr>
    </w:p>
    <w:p w:rsidR="00154D60" w:rsidRPr="00D44ABD" w:rsidRDefault="00154D60" w:rsidP="00154D60">
      <w:pPr>
        <w:widowControl/>
        <w:ind w:firstLine="709"/>
        <w:jc w:val="both"/>
        <w:rPr>
          <w:szCs w:val="26"/>
        </w:rPr>
      </w:pPr>
      <w:r w:rsidRPr="00D44ABD">
        <w:rPr>
          <w:szCs w:val="26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D44ABD">
        <w:rPr>
          <w:szCs w:val="26"/>
        </w:rPr>
        <w:t>н</w:t>
      </w:r>
      <w:r w:rsidRPr="00D44ABD">
        <w:rPr>
          <w:szCs w:val="26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D44ABD">
        <w:rPr>
          <w:szCs w:val="26"/>
        </w:rPr>
        <w:t>а</w:t>
      </w:r>
      <w:r w:rsidRPr="00D44ABD">
        <w:rPr>
          <w:szCs w:val="26"/>
        </w:rPr>
        <w:t>нируемых для предоставления физическим и юридическим лицам для строительства, границ земельных участков, предназначенных для размещения объектов капитального строительства федерального, регионального или местного значения, границ территорий объектов культурного наследия, границ зон с ос</w:t>
      </w:r>
      <w:r w:rsidRPr="00D44ABD">
        <w:rPr>
          <w:szCs w:val="26"/>
        </w:rPr>
        <w:t>о</w:t>
      </w:r>
      <w:r w:rsidRPr="00D44ABD">
        <w:rPr>
          <w:szCs w:val="26"/>
        </w:rPr>
        <w:t>быми условиями использования территорий, границ зон действия публичных сервитутов (приложение).</w:t>
      </w:r>
    </w:p>
    <w:p w:rsidR="00154D60" w:rsidRPr="00D44ABD" w:rsidRDefault="00154D60" w:rsidP="00174740">
      <w:pPr>
        <w:widowControl/>
        <w:spacing w:before="360" w:line="240" w:lineRule="atLeast"/>
        <w:jc w:val="center"/>
        <w:rPr>
          <w:szCs w:val="26"/>
        </w:rPr>
      </w:pPr>
      <w:r w:rsidRPr="00D44ABD">
        <w:rPr>
          <w:bCs/>
          <w:szCs w:val="26"/>
        </w:rPr>
        <w:t>_____________</w:t>
      </w:r>
    </w:p>
    <w:p w:rsidR="00154D60" w:rsidRPr="00D44ABD" w:rsidRDefault="00154D60" w:rsidP="00C76793">
      <w:pPr>
        <w:tabs>
          <w:tab w:val="left" w:pos="6379"/>
        </w:tabs>
        <w:jc w:val="center"/>
        <w:rPr>
          <w:szCs w:val="26"/>
        </w:rPr>
      </w:pPr>
    </w:p>
    <w:p w:rsidR="00154D60" w:rsidRDefault="00154D60" w:rsidP="00C76793">
      <w:pPr>
        <w:tabs>
          <w:tab w:val="left" w:pos="6379"/>
        </w:tabs>
        <w:jc w:val="center"/>
        <w:rPr>
          <w:sz w:val="26"/>
          <w:szCs w:val="26"/>
        </w:rPr>
        <w:sectPr w:rsidR="00154D60" w:rsidSect="00F31519"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p w:rsidR="005E47C1" w:rsidRDefault="00E04D45" w:rsidP="00E03665">
      <w:pPr>
        <w:widowControl/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4025538" cy="10113607"/>
            <wp:effectExtent l="19050" t="0" r="0" b="0"/>
            <wp:docPr id="2" name="Рисунок 2" descr="Приложение Титова-Серафим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Титова-Серафимович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233" cy="101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7C1" w:rsidSect="0065160F">
      <w:headerReference w:type="default" r:id="rId14"/>
      <w:endnotePr>
        <w:numFmt w:val="decimal"/>
      </w:endnotePr>
      <w:pgSz w:w="23814" w:h="16839" w:orient="landscape" w:code="8"/>
      <w:pgMar w:top="568" w:right="255" w:bottom="567" w:left="567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B58" w:rsidRDefault="00093B58">
      <w:r>
        <w:separator/>
      </w:r>
    </w:p>
  </w:endnote>
  <w:endnote w:type="continuationSeparator" w:id="0">
    <w:p w:rsidR="00093B58" w:rsidRDefault="00093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B58" w:rsidRDefault="00093B58">
      <w:r>
        <w:separator/>
      </w:r>
    </w:p>
  </w:footnote>
  <w:footnote w:type="continuationSeparator" w:id="0">
    <w:p w:rsidR="00093B58" w:rsidRDefault="00093B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60F" w:rsidRDefault="00EB6F08" w:rsidP="00F3151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5160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160F" w:rsidRDefault="0065160F" w:rsidP="00F31519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60F" w:rsidRPr="0001238B" w:rsidRDefault="0065160F" w:rsidP="00F3151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60F" w:rsidRDefault="0065160F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ttachedTemplate r:id="rId1"/>
  <w:defaultTabStop w:val="720"/>
  <w:autoHyphenation/>
  <w:consecutiveHyphenLimit w:val="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15463"/>
    <w:rsid w:val="000333CB"/>
    <w:rsid w:val="00037287"/>
    <w:rsid w:val="00037EE9"/>
    <w:rsid w:val="00052262"/>
    <w:rsid w:val="00053BC7"/>
    <w:rsid w:val="000562AA"/>
    <w:rsid w:val="00056D44"/>
    <w:rsid w:val="00081AF2"/>
    <w:rsid w:val="00093B58"/>
    <w:rsid w:val="00097FA7"/>
    <w:rsid w:val="000A41B5"/>
    <w:rsid w:val="000B67B1"/>
    <w:rsid w:val="000F21AB"/>
    <w:rsid w:val="000F2C1E"/>
    <w:rsid w:val="00100E69"/>
    <w:rsid w:val="001227F3"/>
    <w:rsid w:val="00142032"/>
    <w:rsid w:val="001542F5"/>
    <w:rsid w:val="001549E2"/>
    <w:rsid w:val="00154D60"/>
    <w:rsid w:val="0016022C"/>
    <w:rsid w:val="001709BD"/>
    <w:rsid w:val="00174740"/>
    <w:rsid w:val="00190342"/>
    <w:rsid w:val="001B1B56"/>
    <w:rsid w:val="00211F51"/>
    <w:rsid w:val="00222538"/>
    <w:rsid w:val="002336CD"/>
    <w:rsid w:val="00234C5C"/>
    <w:rsid w:val="00236313"/>
    <w:rsid w:val="00237ABA"/>
    <w:rsid w:val="002510EA"/>
    <w:rsid w:val="0025125B"/>
    <w:rsid w:val="002A7F5D"/>
    <w:rsid w:val="002D1AF5"/>
    <w:rsid w:val="00302F87"/>
    <w:rsid w:val="00311C82"/>
    <w:rsid w:val="00313CDE"/>
    <w:rsid w:val="00332D43"/>
    <w:rsid w:val="003334F2"/>
    <w:rsid w:val="00350674"/>
    <w:rsid w:val="0037571F"/>
    <w:rsid w:val="003A0033"/>
    <w:rsid w:val="003A1FAB"/>
    <w:rsid w:val="003C05A9"/>
    <w:rsid w:val="003C5139"/>
    <w:rsid w:val="003D1A01"/>
    <w:rsid w:val="003D3134"/>
    <w:rsid w:val="003D5B6E"/>
    <w:rsid w:val="003D70AB"/>
    <w:rsid w:val="003F2A09"/>
    <w:rsid w:val="003F3027"/>
    <w:rsid w:val="00411018"/>
    <w:rsid w:val="00430EB5"/>
    <w:rsid w:val="0048647B"/>
    <w:rsid w:val="004E5947"/>
    <w:rsid w:val="005171CC"/>
    <w:rsid w:val="00551964"/>
    <w:rsid w:val="0055200F"/>
    <w:rsid w:val="00560D3E"/>
    <w:rsid w:val="00563206"/>
    <w:rsid w:val="00582C58"/>
    <w:rsid w:val="00585FEB"/>
    <w:rsid w:val="005A708F"/>
    <w:rsid w:val="005C3853"/>
    <w:rsid w:val="005D7271"/>
    <w:rsid w:val="005E47C1"/>
    <w:rsid w:val="005F4654"/>
    <w:rsid w:val="00606022"/>
    <w:rsid w:val="006409F8"/>
    <w:rsid w:val="0065160F"/>
    <w:rsid w:val="00665FE7"/>
    <w:rsid w:val="006707D3"/>
    <w:rsid w:val="006D3A30"/>
    <w:rsid w:val="006E0131"/>
    <w:rsid w:val="006E05BA"/>
    <w:rsid w:val="006E2050"/>
    <w:rsid w:val="006E2BB4"/>
    <w:rsid w:val="00737824"/>
    <w:rsid w:val="00740725"/>
    <w:rsid w:val="007429C3"/>
    <w:rsid w:val="007531FA"/>
    <w:rsid w:val="007654A3"/>
    <w:rsid w:val="007A673C"/>
    <w:rsid w:val="007B31CE"/>
    <w:rsid w:val="007D577F"/>
    <w:rsid w:val="007F463F"/>
    <w:rsid w:val="00830C3B"/>
    <w:rsid w:val="00860466"/>
    <w:rsid w:val="008A44FD"/>
    <w:rsid w:val="0091018E"/>
    <w:rsid w:val="00914E45"/>
    <w:rsid w:val="00920860"/>
    <w:rsid w:val="009263A7"/>
    <w:rsid w:val="00932143"/>
    <w:rsid w:val="0093714C"/>
    <w:rsid w:val="009465F0"/>
    <w:rsid w:val="00967664"/>
    <w:rsid w:val="009C3B12"/>
    <w:rsid w:val="009D427A"/>
    <w:rsid w:val="009F0C50"/>
    <w:rsid w:val="009F0D95"/>
    <w:rsid w:val="009F7C0D"/>
    <w:rsid w:val="00A47469"/>
    <w:rsid w:val="00A5425A"/>
    <w:rsid w:val="00A64021"/>
    <w:rsid w:val="00A712C1"/>
    <w:rsid w:val="00A939F1"/>
    <w:rsid w:val="00AB74DE"/>
    <w:rsid w:val="00AE3828"/>
    <w:rsid w:val="00AF1ACE"/>
    <w:rsid w:val="00B116F6"/>
    <w:rsid w:val="00B42763"/>
    <w:rsid w:val="00B47529"/>
    <w:rsid w:val="00B6637E"/>
    <w:rsid w:val="00B81D13"/>
    <w:rsid w:val="00B93168"/>
    <w:rsid w:val="00B978F3"/>
    <w:rsid w:val="00BA0EAF"/>
    <w:rsid w:val="00C33620"/>
    <w:rsid w:val="00C5146A"/>
    <w:rsid w:val="00C61F74"/>
    <w:rsid w:val="00C76793"/>
    <w:rsid w:val="00C8782B"/>
    <w:rsid w:val="00C93F76"/>
    <w:rsid w:val="00CA7168"/>
    <w:rsid w:val="00CD56CF"/>
    <w:rsid w:val="00CE198B"/>
    <w:rsid w:val="00CF0D28"/>
    <w:rsid w:val="00D04B6C"/>
    <w:rsid w:val="00D179E0"/>
    <w:rsid w:val="00D23772"/>
    <w:rsid w:val="00D37C7D"/>
    <w:rsid w:val="00D44ABD"/>
    <w:rsid w:val="00D554AC"/>
    <w:rsid w:val="00D558F2"/>
    <w:rsid w:val="00D60F0D"/>
    <w:rsid w:val="00DA2030"/>
    <w:rsid w:val="00DA5CCE"/>
    <w:rsid w:val="00DB3040"/>
    <w:rsid w:val="00DC05F0"/>
    <w:rsid w:val="00DD247F"/>
    <w:rsid w:val="00DF250B"/>
    <w:rsid w:val="00E03665"/>
    <w:rsid w:val="00E04D45"/>
    <w:rsid w:val="00E0642A"/>
    <w:rsid w:val="00E277C5"/>
    <w:rsid w:val="00E33720"/>
    <w:rsid w:val="00E45C9F"/>
    <w:rsid w:val="00E74624"/>
    <w:rsid w:val="00E87AFD"/>
    <w:rsid w:val="00E919FB"/>
    <w:rsid w:val="00E932E9"/>
    <w:rsid w:val="00EA3A6A"/>
    <w:rsid w:val="00EB6F08"/>
    <w:rsid w:val="00EC0E22"/>
    <w:rsid w:val="00ED2E49"/>
    <w:rsid w:val="00ED6A70"/>
    <w:rsid w:val="00EE17B2"/>
    <w:rsid w:val="00F229CE"/>
    <w:rsid w:val="00F31519"/>
    <w:rsid w:val="00F35075"/>
    <w:rsid w:val="00F51B2C"/>
    <w:rsid w:val="00F55D70"/>
    <w:rsid w:val="00F67C44"/>
    <w:rsid w:val="00F7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semiHidden="0" w:unhideWhenUsed="0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D3E"/>
    <w:pPr>
      <w:widowControl w:val="0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560D3E"/>
    <w:pPr>
      <w:keepNext/>
      <w:spacing w:before="600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560D3E"/>
    <w:pPr>
      <w:keepNext/>
      <w:spacing w:before="600" w:after="300"/>
      <w:jc w:val="center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560D3E"/>
    <w:pPr>
      <w:keepNext/>
      <w:spacing w:after="360" w:line="240" w:lineRule="atLeast"/>
      <w:ind w:left="2880" w:firstLine="720"/>
      <w:jc w:val="both"/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560D3E"/>
    <w:pPr>
      <w:keepNext/>
      <w:spacing w:before="360" w:line="240" w:lineRule="atLeast"/>
      <w:ind w:firstLine="34"/>
      <w:jc w:val="both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560D3E"/>
    <w:pPr>
      <w:keepNext/>
      <w:ind w:left="6521"/>
      <w:outlineLvl w:val="4"/>
    </w:pPr>
  </w:style>
  <w:style w:type="paragraph" w:styleId="6">
    <w:name w:val="heading 6"/>
    <w:basedOn w:val="a"/>
    <w:next w:val="a"/>
    <w:link w:val="60"/>
    <w:uiPriority w:val="99"/>
    <w:qFormat/>
    <w:rsid w:val="00560D3E"/>
    <w:pPr>
      <w:keepNext/>
      <w:spacing w:before="48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560D3E"/>
    <w:pPr>
      <w:keepNext/>
      <w:widowControl/>
      <w:spacing w:before="600" w:line="240" w:lineRule="atLeast"/>
      <w:jc w:val="both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560D3E"/>
    <w:pPr>
      <w:keepNext/>
      <w:widowControl/>
      <w:spacing w:line="240" w:lineRule="atLeast"/>
      <w:ind w:left="36" w:right="36"/>
      <w:jc w:val="center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560D3E"/>
    <w:pPr>
      <w:keepNext/>
      <w:widowControl/>
      <w:spacing w:line="240" w:lineRule="atLeast"/>
      <w:ind w:left="36" w:right="36"/>
      <w:jc w:val="both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60D3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560D3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60D3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560D3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560D3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560D3E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560D3E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560D3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560D3E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uiPriority w:val="99"/>
    <w:rsid w:val="00560D3E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60D3E"/>
    <w:rPr>
      <w:rFonts w:cs="Times New Roman"/>
      <w:sz w:val="28"/>
      <w:szCs w:val="28"/>
    </w:rPr>
  </w:style>
  <w:style w:type="character" w:styleId="a5">
    <w:name w:val="page number"/>
    <w:basedOn w:val="a0"/>
    <w:uiPriority w:val="99"/>
    <w:rsid w:val="00560D3E"/>
    <w:rPr>
      <w:rFonts w:cs="Times New Roman"/>
      <w:sz w:val="20"/>
      <w:szCs w:val="20"/>
    </w:rPr>
  </w:style>
  <w:style w:type="paragraph" w:styleId="a6">
    <w:name w:val="caption"/>
    <w:basedOn w:val="a"/>
    <w:next w:val="a"/>
    <w:uiPriority w:val="99"/>
    <w:qFormat/>
    <w:rsid w:val="00560D3E"/>
    <w:pPr>
      <w:spacing w:before="720" w:line="240" w:lineRule="atLeast"/>
      <w:ind w:firstLine="709"/>
      <w:jc w:val="both"/>
    </w:pPr>
  </w:style>
  <w:style w:type="paragraph" w:styleId="a7">
    <w:name w:val="Body Text Indent"/>
    <w:basedOn w:val="a"/>
    <w:link w:val="a8"/>
    <w:uiPriority w:val="99"/>
    <w:rsid w:val="00560D3E"/>
    <w:pPr>
      <w:ind w:left="6804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560D3E"/>
    <w:rPr>
      <w:rFonts w:cs="Times New Roman"/>
      <w:sz w:val="28"/>
      <w:szCs w:val="28"/>
    </w:rPr>
  </w:style>
  <w:style w:type="paragraph" w:styleId="a9">
    <w:name w:val="Body Text"/>
    <w:basedOn w:val="a"/>
    <w:link w:val="aa"/>
    <w:uiPriority w:val="99"/>
    <w:rsid w:val="00560D3E"/>
  </w:style>
  <w:style w:type="character" w:customStyle="1" w:styleId="aa">
    <w:name w:val="Основной текст Знак"/>
    <w:basedOn w:val="a0"/>
    <w:link w:val="a9"/>
    <w:uiPriority w:val="99"/>
    <w:locked/>
    <w:rsid w:val="00560D3E"/>
    <w:rPr>
      <w:rFonts w:cs="Times New Roman"/>
      <w:sz w:val="28"/>
      <w:szCs w:val="28"/>
    </w:rPr>
  </w:style>
  <w:style w:type="paragraph" w:styleId="21">
    <w:name w:val="Body Text 2"/>
    <w:basedOn w:val="a"/>
    <w:link w:val="22"/>
    <w:uiPriority w:val="99"/>
    <w:rsid w:val="00560D3E"/>
    <w:pPr>
      <w:tabs>
        <w:tab w:val="left" w:pos="6237"/>
      </w:tabs>
      <w:jc w:val="center"/>
    </w:pPr>
    <w:rPr>
      <w:noProof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60D3E"/>
    <w:rPr>
      <w:rFonts w:cs="Times New Roman"/>
      <w:sz w:val="28"/>
      <w:szCs w:val="28"/>
    </w:rPr>
  </w:style>
  <w:style w:type="paragraph" w:styleId="ab">
    <w:name w:val="footer"/>
    <w:basedOn w:val="a"/>
    <w:link w:val="ac"/>
    <w:uiPriority w:val="99"/>
    <w:semiHidden/>
    <w:unhideWhenUsed/>
    <w:rsid w:val="006409F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409F8"/>
    <w:rPr>
      <w:sz w:val="28"/>
      <w:szCs w:val="28"/>
    </w:rPr>
  </w:style>
  <w:style w:type="paragraph" w:customStyle="1" w:styleId="S">
    <w:name w:val="S_Обычный"/>
    <w:basedOn w:val="a"/>
    <w:link w:val="S0"/>
    <w:uiPriority w:val="99"/>
    <w:rsid w:val="00C76793"/>
    <w:pPr>
      <w:widowControl/>
      <w:ind w:firstLine="709"/>
      <w:jc w:val="both"/>
    </w:pPr>
    <w:rPr>
      <w:szCs w:val="20"/>
    </w:rPr>
  </w:style>
  <w:style w:type="character" w:customStyle="1" w:styleId="S0">
    <w:name w:val="S_Обычный Знак"/>
    <w:link w:val="S"/>
    <w:uiPriority w:val="99"/>
    <w:locked/>
    <w:rsid w:val="00C76793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D44AB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44ABD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C514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79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23586&End=1&Close=1, О назначении публичных слушаний по проекту постановления мэрии города Новосибирска «Об утверждении проекта межевания застроенной территории в границах улиц Титова, Серафимовича, пер. 1-го Серафимовича в границах проекта планировки централь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A576F7-6551-48A3-80C5-128A3F9B8C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019455-A8FD-403C-9DA4-3986505562E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D7F8026-0224-4C3F-B84B-89DD07A99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RMakarenko</dc:creator>
  <cp:lastModifiedBy>varefiev</cp:lastModifiedBy>
  <cp:revision>2</cp:revision>
  <cp:lastPrinted>2014-02-20T05:48:00Z</cp:lastPrinted>
  <dcterms:created xsi:type="dcterms:W3CDTF">2014-03-13T07:24:00Z</dcterms:created>
  <dcterms:modified xsi:type="dcterms:W3CDTF">2014-03-13T07:24:00Z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23586.0000000000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http://doc.admnsk.ru/_layouts/Eos/Transfer.ashx?Action=DispForm&amp;SiteId=704b371f-db24-47c4-89fa-f43ceee1acee&amp;WebId=c8c60b85-5bf2-4299-bb3f-066855759c9b&amp;ListId=9b15a780-32cf-4be3-963e-930c143d1a13&amp;ItemId=23586&amp;End=1&amp;Close=1, О назначении публичных слушаний </vt:lpwstr>
  </property>
  <property fmtid="{D5CDD505-2E9C-101B-9397-08002B2CF9AE}" pid="6" name="ParentRegDate">
    <vt:lpwstr>2013-12-24T16:50:00Z</vt:lpwstr>
  </property>
  <property fmtid="{D5CDD505-2E9C-101B-9397-08002B2CF9AE}" pid="7" name="ParentRegNumber">
    <vt:lpwstr>13_12801</vt:lpwstr>
  </property>
  <property fmtid="{D5CDD505-2E9C-101B-9397-08002B2CF9AE}" pid="8" name="ParentDocGroupLink">
    <vt:lpwstr>16</vt:lpwstr>
  </property>
  <property fmtid="{D5CDD505-2E9C-101B-9397-08002B2CF9AE}" pid="9" name="Comments">
    <vt:lpwstr>&lt;div&gt;&lt;/div&gt;</vt:lpwstr>
  </property>
  <property fmtid="{D5CDD505-2E9C-101B-9397-08002B2CF9AE}" pid="10" name="display_urn:schemas-microsoft-com:office:office#Editor">
    <vt:lpwstr>Барбышева Марина Борисовна</vt:lpwstr>
  </property>
  <property fmtid="{D5CDD505-2E9C-101B-9397-08002B2CF9AE}" pid="11" name="display_urn:schemas-microsoft-com:office:office#Author">
    <vt:lpwstr>Чеснокова Татьяна Михайловна</vt:lpwstr>
  </property>
  <property fmtid="{D5CDD505-2E9C-101B-9397-08002B2CF9AE}" pid="12" name="ContentTypeId">
    <vt:lpwstr>0x01010066AA4E1CF076A941A4E24B2931D3DF6C0062BED38E0B255C4FBE80252BD1081D7A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